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1BE8" w14:textId="0C573FBA" w:rsidR="00176190" w:rsidRPr="00176190" w:rsidRDefault="00176190" w:rsidP="001761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Правила оформления списка ссылок для авторов журнала</w:t>
      </w:r>
    </w:p>
    <w:p w14:paraId="1230D6AF" w14:textId="49022DC8" w:rsidR="00176190" w:rsidRPr="00176190" w:rsidRDefault="00176190" w:rsidP="001761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«</w:t>
      </w:r>
      <w:r w:rsidRPr="00176190">
        <w:rPr>
          <w:rFonts w:ascii="Times New Roman" w:hAnsi="Times New Roman" w:cs="Times New Roman"/>
          <w:b/>
          <w:bCs/>
          <w:sz w:val="24"/>
          <w:szCs w:val="24"/>
        </w:rPr>
        <w:t>Книга. Чтение. Медиасреда</w:t>
      </w:r>
      <w:r w:rsidRPr="00176190">
        <w:rPr>
          <w:rFonts w:ascii="Times New Roman" w:hAnsi="Times New Roman" w:cs="Times New Roman"/>
          <w:sz w:val="24"/>
          <w:szCs w:val="24"/>
        </w:rPr>
        <w:t>»</w:t>
      </w:r>
    </w:p>
    <w:p w14:paraId="1304C67D" w14:textId="77777777" w:rsid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A8ADD2" w14:textId="78762105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 xml:space="preserve">Список ссылок приводится после текста статьи и оформляется как </w:t>
      </w:r>
      <w:r w:rsidRPr="00176190">
        <w:rPr>
          <w:rFonts w:ascii="Times New Roman" w:hAnsi="Times New Roman" w:cs="Times New Roman"/>
          <w:b/>
          <w:bCs/>
          <w:sz w:val="24"/>
          <w:szCs w:val="24"/>
        </w:rPr>
        <w:t>Список источников</w:t>
      </w:r>
      <w:r w:rsidR="00197FA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76190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197FA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76190"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r w:rsidRPr="00176190">
        <w:rPr>
          <w:rFonts w:ascii="Times New Roman" w:hAnsi="Times New Roman" w:cs="Times New Roman"/>
          <w:sz w:val="24"/>
          <w:szCs w:val="24"/>
        </w:rPr>
        <w:t>.</w:t>
      </w:r>
    </w:p>
    <w:p w14:paraId="40213E9C" w14:textId="1B8A2B09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Ссылки на кириллице (русском, сербском, украинском и т. д.) оформляются в соответствии с</w:t>
      </w:r>
      <w:r w:rsidR="00197FA8">
        <w:rPr>
          <w:rFonts w:ascii="Times New Roman" w:hAnsi="Times New Roman" w:cs="Times New Roman"/>
          <w:sz w:val="24"/>
          <w:szCs w:val="24"/>
        </w:rPr>
        <w:t> </w:t>
      </w:r>
      <w:r w:rsidRPr="00176190">
        <w:rPr>
          <w:rFonts w:ascii="Times New Roman" w:hAnsi="Times New Roman" w:cs="Times New Roman"/>
          <w:sz w:val="24"/>
          <w:szCs w:val="24"/>
        </w:rPr>
        <w:t>ГОСТ Р 7.0.5-2008 «Библиографическая ссылка» со следующими особенностями:</w:t>
      </w:r>
    </w:p>
    <w:p w14:paraId="566BC11C" w14:textId="16FDC782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библиографический знак «точка и тире» заменяется знаком «точка»;</w:t>
      </w:r>
    </w:p>
    <w:p w14:paraId="7EDC3239" w14:textId="21AA3F9B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после фамилии автора перед инициалами запятая не ставится, инициалы пишутся через пробел;</w:t>
      </w:r>
    </w:p>
    <w:p w14:paraId="607FB9DA" w14:textId="5E876A4F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названия журналов даются без сокращений;</w:t>
      </w:r>
    </w:p>
    <w:p w14:paraId="57AAC978" w14:textId="2C2F8150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место издания (город) дается без сокращений (Москва, Санкт-Петербург и др.).</w:t>
      </w:r>
    </w:p>
    <w:p w14:paraId="4DFFE36C" w14:textId="17E1B0F9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В библиографической записи приводятся только основные элементы, которые необходимы для поиска (например, для монографии: автор(ы), название, место издания, издательство, общее количество страниц).</w:t>
      </w:r>
    </w:p>
    <w:p w14:paraId="6CC49679" w14:textId="27DA1512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К ссылкам на кириллице (русском, сербском, украинском и т. д.) даются переводные ссылки на латинице (References), которые заключаются в квадратные скобки.</w:t>
      </w:r>
    </w:p>
    <w:p w14:paraId="4CCDA3E8" w14:textId="2BBD0771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Ссылки не нумеруются, располагаются в алфавите авторов и заглавий в следующем порядке: сначала в алфавите ссылок на кириллице (русском, сербском, украинском и т. д.), затем в алфавите ссылок на латинице.</w:t>
      </w:r>
    </w:p>
    <w:p w14:paraId="0815D02E" w14:textId="67CC6E0C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Указываются все авторы публикаций (по возможности). Как вариант: если больше четырех авторов – указываются три, с добавлением в квадратных скобках [и др.], [et al.].</w:t>
      </w:r>
    </w:p>
    <w:p w14:paraId="47E02078" w14:textId="05F543F3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Все авторы указываются в заголовке описания (перед заглавием).</w:t>
      </w:r>
    </w:p>
    <w:p w14:paraId="7C4A786D" w14:textId="02F65D65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Цифровой идентификатор DOI (при наличии) указывается в самом конце библиографической ссылки (в ссылках на кириллице – после переводной ссылки).</w:t>
      </w:r>
    </w:p>
    <w:p w14:paraId="4FFAEFD3" w14:textId="09814342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В ссылках на интернет-ресурсы обязательна дата обращения к ресурсу.</w:t>
      </w:r>
    </w:p>
    <w:p w14:paraId="68CF3FCD" w14:textId="671862F6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Ссылки на сайты, анонимные источники в сети Интернет, ГОСТы, архивные источники в список литературы не включаются, а даются в виде подстрочных ссылок в соответствии с ГОСТ Р 7.0.5-2008.</w:t>
      </w:r>
    </w:p>
    <w:p w14:paraId="71CF869E" w14:textId="0F25597E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Ссылки документов, написанных на латинице (на английском, немецком, финском, датском, итальянском и т. д.), даются в оригинальном виде по правилам представления References.</w:t>
      </w:r>
    </w:p>
    <w:p w14:paraId="51146888" w14:textId="77777777" w:rsidR="00176190" w:rsidRDefault="00176190" w:rsidP="001761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C51DC" w14:textId="393F6BB9" w:rsidR="00176190" w:rsidRPr="00176190" w:rsidRDefault="00176190" w:rsidP="001761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6190">
        <w:rPr>
          <w:rFonts w:ascii="Times New Roman" w:hAnsi="Times New Roman" w:cs="Times New Roman"/>
          <w:b/>
          <w:bCs/>
          <w:sz w:val="24"/>
          <w:szCs w:val="24"/>
        </w:rPr>
        <w:t>Оформление References</w:t>
      </w:r>
    </w:p>
    <w:p w14:paraId="61D78F83" w14:textId="77777777" w:rsidR="00197FA8" w:rsidRDefault="00197FA8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8D4580" w14:textId="66DDB0E1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Ссылки на латинице оформляются по следующим правилам.</w:t>
      </w:r>
    </w:p>
    <w:p w14:paraId="0DB044E0" w14:textId="14DFE676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 xml:space="preserve">При представлении русскоязычной ссылки на книгу в латинице приводится транслитерация (по стандарту BSI тут: </w:t>
      </w:r>
      <w:hyperlink r:id="rId5" w:history="1">
        <w:r w:rsidRPr="00C70040">
          <w:rPr>
            <w:rStyle w:val="a5"/>
            <w:rFonts w:ascii="Times New Roman" w:hAnsi="Times New Roman" w:cs="Times New Roman"/>
            <w:sz w:val="24"/>
            <w:szCs w:val="24"/>
          </w:rPr>
          <w:t>https://transliteration.pro/bsi</w:t>
        </w:r>
      </w:hyperlink>
      <w:r w:rsidRPr="00176190">
        <w:rPr>
          <w:rFonts w:ascii="Times New Roman" w:hAnsi="Times New Roman" w:cs="Times New Roman"/>
          <w:sz w:val="24"/>
          <w:szCs w:val="24"/>
        </w:rPr>
        <w:t>) фамилий и инициалов авторов; заглавие публикации переводится на английский язык; название источника – транслитерируется; место издания дается на английском языке; название издательства – транслитерируется.</w:t>
      </w:r>
    </w:p>
    <w:p w14:paraId="3E4F0524" w14:textId="1040668B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При представлении русскоязычной ссылки на статью в латинице приводится транслитерация фамилий и инициалов авторов; заглавие публикации переводится на английский язык; название источника – транслитерируется и выделяется курсивом; место издания (кроме журналов) дается на английском языке. При указании тома, номера, страниц даются только цифровые обозначения (например: 5(8): 35–47, что означает: vol. 5, no. 8, pp. 35–47).</w:t>
      </w:r>
    </w:p>
    <w:p w14:paraId="7884FFA8" w14:textId="65D796F8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После инициалов точки не ставятся, между инициалами пробел не ставится.</w:t>
      </w:r>
    </w:p>
    <w:p w14:paraId="2150B81C" w14:textId="41306749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В ссылках на кириллице после страниц в круглых скобках дается указание на язык ссылки, например: (In Russ.).</w:t>
      </w:r>
    </w:p>
    <w:p w14:paraId="30B3C930" w14:textId="1E336CF6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Если статья написана на латинице (на немецком, финском, датском, итальянском и т. д.), в</w:t>
      </w:r>
      <w:r w:rsidR="00197FA8">
        <w:rPr>
          <w:rFonts w:ascii="Times New Roman" w:hAnsi="Times New Roman" w:cs="Times New Roman"/>
          <w:sz w:val="24"/>
          <w:szCs w:val="24"/>
        </w:rPr>
        <w:t> </w:t>
      </w:r>
      <w:r w:rsidRPr="00176190">
        <w:rPr>
          <w:rFonts w:ascii="Times New Roman" w:hAnsi="Times New Roman" w:cs="Times New Roman"/>
          <w:sz w:val="24"/>
          <w:szCs w:val="24"/>
        </w:rPr>
        <w:t>References она должна быть процитирована в оригинальном виде, например: Ellingsen</w:t>
      </w:r>
      <w:r w:rsidR="00197FA8">
        <w:rPr>
          <w:rFonts w:ascii="Times New Roman" w:hAnsi="Times New Roman" w:cs="Times New Roman"/>
          <w:sz w:val="24"/>
          <w:szCs w:val="24"/>
        </w:rPr>
        <w:t> </w:t>
      </w:r>
      <w:r w:rsidRPr="00176190">
        <w:rPr>
          <w:rFonts w:ascii="Times New Roman" w:hAnsi="Times New Roman" w:cs="Times New Roman"/>
          <w:sz w:val="24"/>
          <w:szCs w:val="24"/>
        </w:rPr>
        <w:t>AE</w:t>
      </w:r>
      <w:r w:rsidR="00197FA8">
        <w:rPr>
          <w:rFonts w:ascii="Times New Roman" w:hAnsi="Times New Roman" w:cs="Times New Roman"/>
          <w:sz w:val="24"/>
          <w:szCs w:val="24"/>
        </w:rPr>
        <w:t> </w:t>
      </w:r>
      <w:r w:rsidRPr="00176190">
        <w:rPr>
          <w:rFonts w:ascii="Times New Roman" w:hAnsi="Times New Roman" w:cs="Times New Roman"/>
          <w:sz w:val="24"/>
          <w:szCs w:val="24"/>
        </w:rPr>
        <w:t>and</w:t>
      </w:r>
      <w:r w:rsidR="00197FA8">
        <w:rPr>
          <w:rFonts w:ascii="Times New Roman" w:hAnsi="Times New Roman" w:cs="Times New Roman"/>
          <w:sz w:val="24"/>
          <w:szCs w:val="24"/>
        </w:rPr>
        <w:t> </w:t>
      </w:r>
      <w:r w:rsidRPr="00176190">
        <w:rPr>
          <w:rFonts w:ascii="Times New Roman" w:hAnsi="Times New Roman" w:cs="Times New Roman"/>
          <w:sz w:val="24"/>
          <w:szCs w:val="24"/>
        </w:rPr>
        <w:t>Wilhelmsen I (2002) Sykdomsangst blant medisinog jusstudenter. Tidsskr Nor Laegeforen 122(8): 785–787. (без указания в круглых скобках языка ссылки).</w:t>
      </w:r>
    </w:p>
    <w:p w14:paraId="7C3A070F" w14:textId="15B1C99A" w:rsidR="00176190" w:rsidRPr="00176190" w:rsidRDefault="00176190" w:rsidP="0017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t>Если в ссылке указаны составители (исполнители) или редакторы и нет авторов, то в References библиографическое описание начинается с фамилий редакторов, составителей и т. п., после которых добавляется в круглых скобках: eds или comps и т. д.</w:t>
      </w:r>
    </w:p>
    <w:p w14:paraId="412DC6D3" w14:textId="77777777" w:rsidR="00176190" w:rsidRDefault="00176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8FDEF3F" w14:textId="29BFE12A" w:rsidR="00176190" w:rsidRPr="00176190" w:rsidRDefault="00176190" w:rsidP="0017619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76190">
        <w:rPr>
          <w:rFonts w:ascii="Times New Roman" w:hAnsi="Times New Roman" w:cs="Times New Roman"/>
          <w:sz w:val="24"/>
          <w:szCs w:val="24"/>
        </w:rPr>
        <w:lastRenderedPageBreak/>
        <w:t>Примеры оформления вариантов списка ссылок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76190" w:rsidRPr="00176190" w14:paraId="0ADB4545" w14:textId="77777777" w:rsidTr="00176190">
        <w:tc>
          <w:tcPr>
            <w:tcW w:w="1980" w:type="dxa"/>
          </w:tcPr>
          <w:p w14:paraId="27D0AC2F" w14:textId="7469F2E9" w:rsidR="00176190" w:rsidRPr="00176190" w:rsidRDefault="00176190" w:rsidP="001761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8476" w:type="dxa"/>
          </w:tcPr>
          <w:p w14:paraId="0B6A5F6B" w14:textId="6A3E55AE" w:rsidR="00176190" w:rsidRPr="00176190" w:rsidRDefault="00176190" w:rsidP="001761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Список источников / References</w:t>
            </w:r>
          </w:p>
        </w:tc>
      </w:tr>
      <w:tr w:rsidR="00176190" w:rsidRPr="002C2D12" w14:paraId="0376B240" w14:textId="77777777" w:rsidTr="00176190">
        <w:tc>
          <w:tcPr>
            <w:tcW w:w="1980" w:type="dxa"/>
          </w:tcPr>
          <w:p w14:paraId="56677FA3" w14:textId="5A879250" w:rsidR="00176190" w:rsidRPr="00176190" w:rsidRDefault="00176190" w:rsidP="0017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Статья в журнале без DOI</w:t>
            </w:r>
          </w:p>
        </w:tc>
        <w:tc>
          <w:tcPr>
            <w:tcW w:w="8476" w:type="dxa"/>
          </w:tcPr>
          <w:p w14:paraId="5B98796A" w14:textId="43E54872" w:rsidR="00176190" w:rsidRPr="002C2D12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 xml:space="preserve">Самарин А. Ю. Наука о книге в исторической ретроспективе // Библиография. Научный журнал по библиографоведению, книговедению и библиотековедению. 2017. № 5. С. 3–4 [Samarin AYu (2017) Book science in historical retrospect. 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Bibliografiya. Nauchnyi zhurnal po bibliografovedeniyu, knigovedeniyu i</w:t>
            </w:r>
            <w:r w:rsidR="00197FA8" w:rsidRPr="002C2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bibliotekovedeniyu 5:3–4. (In Russ.)].</w:t>
            </w:r>
          </w:p>
        </w:tc>
      </w:tr>
      <w:tr w:rsidR="00176190" w:rsidRPr="00197FA8" w14:paraId="1B925581" w14:textId="77777777" w:rsidTr="00176190">
        <w:tc>
          <w:tcPr>
            <w:tcW w:w="1980" w:type="dxa"/>
          </w:tcPr>
          <w:p w14:paraId="59C9AD23" w14:textId="1A0630E4" w:rsidR="00176190" w:rsidRPr="00176190" w:rsidRDefault="00176190" w:rsidP="0017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Статья в журнале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 DOI</w:t>
            </w:r>
          </w:p>
        </w:tc>
        <w:tc>
          <w:tcPr>
            <w:tcW w:w="8476" w:type="dxa"/>
          </w:tcPr>
          <w:p w14:paraId="1543D546" w14:textId="30BB2B86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 xml:space="preserve">Раицкая Л. К., Тихонова Е. В. Обзор как перспективный вид научной публикации, его типы и характеристики // Научный редактор и издатель. 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97FA8" w:rsidRPr="002C2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4, № 3/4.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131–139 [Raitskaya LK and Tikhonova EV (2019) Review as a promising kind of scholarly publication, its types and characteristics. Nauchnyi redaktor i izdatel’ 4 (3/4): 131–139. (In Russ.)]. DOI: 10.24069/2542-0267-2019-3-4-131-139.</w:t>
            </w:r>
          </w:p>
          <w:p w14:paraId="29040DCE" w14:textId="5DCBF3C2" w:rsidR="00176190" w:rsidRPr="00197FA8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Krotz F (2014) Mediatization as a mover in modernity: social and cultural change in</w:t>
            </w:r>
            <w:r w:rsidR="00197FA8" w:rsidRPr="00197F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context of media change. </w:t>
            </w:r>
            <w:r w:rsidRPr="00197F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Mediatization of Communication. Berlin, Boston, pp. 131–162. DOI: 10.1515/9783110272215.131.</w:t>
            </w:r>
          </w:p>
        </w:tc>
      </w:tr>
      <w:tr w:rsidR="00176190" w:rsidRPr="00176190" w14:paraId="56555A50" w14:textId="77777777" w:rsidTr="00176190">
        <w:tc>
          <w:tcPr>
            <w:tcW w:w="1980" w:type="dxa"/>
          </w:tcPr>
          <w:p w14:paraId="1915DFA9" w14:textId="115BC886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8476" w:type="dxa"/>
          </w:tcPr>
          <w:p w14:paraId="207DFD16" w14:textId="77777777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Дугин Е. Я. Медиаиндустрия в условиях цифровой трансформации. Москва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2021. 416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[Dugin EYa (2021) Media industry in the context of digital transformation. Moscow. (In Russ.)].</w:t>
            </w:r>
          </w:p>
          <w:p w14:paraId="7D9E0150" w14:textId="77777777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Lundby K (ed.) (2009) Mediatization. Concept, change, consequences. New York: Peter Lang.</w:t>
            </w:r>
          </w:p>
          <w:p w14:paraId="77320E23" w14:textId="31A5541F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Ben-Arieh A [et al.] (eds.) (2014) Handbook of child wellbeing. Theories, methods and policies in global perspective.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Dordrecht: Springer. DOI: 10.1007/978-90-481-9063-8.</w:t>
            </w:r>
          </w:p>
        </w:tc>
      </w:tr>
      <w:tr w:rsidR="00176190" w:rsidRPr="00176190" w14:paraId="37842A7C" w14:textId="77777777" w:rsidTr="00176190">
        <w:tc>
          <w:tcPr>
            <w:tcW w:w="1980" w:type="dxa"/>
          </w:tcPr>
          <w:p w14:paraId="672FF06B" w14:textId="3CEEA67E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Том многотомного издания</w:t>
            </w:r>
          </w:p>
        </w:tc>
        <w:tc>
          <w:tcPr>
            <w:tcW w:w="8476" w:type="dxa"/>
          </w:tcPr>
          <w:p w14:paraId="35271602" w14:textId="0CEA5B1F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Вартанова Е. Л. Меняющаяся российская медиаиндустрия: теоретические подходы // Вестник СПбГУ. Язык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2018.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15,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186–194 [Vartanova EL (2018) Changing Russian media industry: theoretical approaches. Vestnik SPbGU. Yazyk i literature 15 (2): 186–194.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(In Russ.)].</w:t>
            </w:r>
          </w:p>
        </w:tc>
      </w:tr>
      <w:tr w:rsidR="00176190" w:rsidRPr="00176190" w14:paraId="4C8CD666" w14:textId="77777777" w:rsidTr="00176190">
        <w:tc>
          <w:tcPr>
            <w:tcW w:w="1980" w:type="dxa"/>
          </w:tcPr>
          <w:p w14:paraId="1F9986EE" w14:textId="768BEA0E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Статья в сборнике трудов</w:t>
            </w:r>
          </w:p>
        </w:tc>
        <w:tc>
          <w:tcPr>
            <w:tcW w:w="8476" w:type="dxa"/>
          </w:tcPr>
          <w:p w14:paraId="5FDA160D" w14:textId="29C980D0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Штолер А. В. Технологические аспекты эволюции книжной культуры // Труды ГПНТБ СО РАН. Новосибирск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2011.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2: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медиапространстве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64–70 [Stoler AV (2011) Technological aspects of the evolution of book culture.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Trudy GPNTB SO RAN. Novosibirsk, iss. 2, pp. 64–70. (In Russ.)].</w:t>
            </w:r>
          </w:p>
        </w:tc>
      </w:tr>
      <w:tr w:rsidR="00176190" w:rsidRPr="00197FA8" w14:paraId="537F3EDA" w14:textId="77777777" w:rsidTr="00176190">
        <w:tc>
          <w:tcPr>
            <w:tcW w:w="1980" w:type="dxa"/>
          </w:tcPr>
          <w:p w14:paraId="011623BB" w14:textId="274E2891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</w:tc>
        <w:tc>
          <w:tcPr>
            <w:tcW w:w="8476" w:type="dxa"/>
          </w:tcPr>
          <w:p w14:paraId="219DB617" w14:textId="382F0D3A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 xml:space="preserve">Власов Д. В. Издатель В. В. Битнер и его сотрудничество с эсперанто-движением // Медиаскоп. 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2012. № 4 [Vlasov DV (2012) Publisher V. V. Bitner and his cooperation with the Esperanto movement. Mediascope 4. (In Russ.)]. URL:</w:t>
            </w:r>
            <w:r w:rsidR="00197FA8" w:rsidRPr="002C2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http://www.mediascope.ru/node/1177 (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accessed 14.02.2023).</w:t>
            </w:r>
          </w:p>
          <w:p w14:paraId="3A5F4302" w14:textId="77777777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656FCF" w14:textId="2EF26B5F" w:rsidR="00176190" w:rsidRPr="00197FA8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 xml:space="preserve">Homo legens: от Сахалина до Калининграда // Нижнетагильский государственный социально-педагогический институт : сайт. 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2023. 27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[(2023) Homo legens: from Sakhalin to Kaliningrad. Nizhnetagil’skii gosudarstvennyi sotsial’no-pedagogicheskii institut: sait. March 27. (In Russ.)]. URL:</w:t>
            </w:r>
            <w:r w:rsidR="00197FA8" w:rsidRPr="00197F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https://www.ntspi.ru/about_academy/academy_news/71250/ (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accessed 25.04.2023). </w:t>
            </w:r>
            <w:r w:rsidRPr="00197F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(In Russ.).</w:t>
            </w:r>
          </w:p>
        </w:tc>
      </w:tr>
      <w:tr w:rsidR="00176190" w:rsidRPr="00176190" w14:paraId="7C9B16C0" w14:textId="77777777" w:rsidTr="00176190">
        <w:tc>
          <w:tcPr>
            <w:tcW w:w="1980" w:type="dxa"/>
          </w:tcPr>
          <w:p w14:paraId="30A1E147" w14:textId="33E9C214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Материалы конференции</w:t>
            </w:r>
          </w:p>
        </w:tc>
        <w:tc>
          <w:tcPr>
            <w:tcW w:w="8476" w:type="dxa"/>
          </w:tcPr>
          <w:p w14:paraId="4D4C2102" w14:textId="235C5FD3" w:rsidR="00176190" w:rsidRPr="00176190" w:rsidRDefault="00176190" w:rsidP="00176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С. Н. Чтение в структуре современного медиапотребления населения Беларуси // Современные проблемы книжной культуры: основные тенденции и перспективы развития: 100 лет Инбелкульту и белорусской академической науке : материалы XV Белорус.-рос. науч. семинара-конф. 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22–23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2022</w:t>
            </w:r>
            <w:r w:rsidR="00197FA8" w:rsidRPr="002C2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.).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Минск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2022.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6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124–129 [Voronina SN (2022) Reading in the structure of modern media consumption of the population of Belarus. Sovremennye problemy knizhnoi kul’tury: osnovnye tendentsii i perspektivy razvitiya: 100 let Inbelkul’tu i belorusskoi akademicheskoi nauke : materialy XV Belorus.-ros. nauch. seminara-konf. </w:t>
            </w:r>
            <w:r w:rsidRPr="00176190">
              <w:rPr>
                <w:rFonts w:ascii="Times New Roman" w:hAnsi="Times New Roman" w:cs="Times New Roman"/>
                <w:sz w:val="24"/>
                <w:szCs w:val="24"/>
              </w:rPr>
              <w:t>(Moskva, 22–23 noyab. 2022 g.). Minsk, Moscow, pp. 124–129. (In Russ.)].</w:t>
            </w:r>
          </w:p>
        </w:tc>
      </w:tr>
    </w:tbl>
    <w:p w14:paraId="10054EFE" w14:textId="77777777" w:rsidR="00F27C29" w:rsidRPr="00176190" w:rsidRDefault="00F27C29" w:rsidP="001761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27C29" w:rsidRPr="00176190" w:rsidSect="001761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661E6"/>
    <w:multiLevelType w:val="hybridMultilevel"/>
    <w:tmpl w:val="C1C08372"/>
    <w:lvl w:ilvl="0" w:tplc="2CD8C360">
      <w:start w:val="4"/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3716D98"/>
    <w:multiLevelType w:val="hybridMultilevel"/>
    <w:tmpl w:val="64128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90"/>
    <w:rsid w:val="00176190"/>
    <w:rsid w:val="00197FA8"/>
    <w:rsid w:val="002C2D12"/>
    <w:rsid w:val="00B106E0"/>
    <w:rsid w:val="00B961C5"/>
    <w:rsid w:val="00DB3D0D"/>
    <w:rsid w:val="00F2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5A93"/>
  <w15:chartTrackingRefBased/>
  <w15:docId w15:val="{6A2D645B-556F-4FBF-88DA-C889F90E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190"/>
    <w:pPr>
      <w:ind w:left="720"/>
      <w:contextualSpacing/>
    </w:pPr>
  </w:style>
  <w:style w:type="table" w:styleId="a4">
    <w:name w:val="Table Grid"/>
    <w:basedOn w:val="a1"/>
    <w:uiPriority w:val="39"/>
    <w:rsid w:val="00176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7619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76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iteration.pro/b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907</Words>
  <Characters>6296</Characters>
  <Application>Microsoft Office Word</Application>
  <DocSecurity>0</DocSecurity>
  <Lines>139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Морева</dc:creator>
  <cp:keywords/>
  <dc:description/>
  <cp:lastModifiedBy>Ольга Морева</cp:lastModifiedBy>
  <cp:revision>2</cp:revision>
  <dcterms:created xsi:type="dcterms:W3CDTF">2024-02-09T11:25:00Z</dcterms:created>
  <dcterms:modified xsi:type="dcterms:W3CDTF">2026-02-11T04:47:00Z</dcterms:modified>
</cp:coreProperties>
</file>